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1E00E">
      <w:pPr>
        <w:numPr>
          <w:ilvl w:val="0"/>
          <w:numId w:val="0"/>
        </w:numPr>
        <w:spacing w:line="360" w:lineRule="auto"/>
        <w:jc w:val="center"/>
        <w:rPr>
          <w:rFonts w:hint="default" w:ascii="宋体" w:hAnsi="宋体" w:eastAsia="宋体" w:cs="宋体"/>
          <w:b/>
          <w:bCs/>
          <w:kern w:val="2"/>
          <w:sz w:val="24"/>
          <w:szCs w:val="24"/>
          <w:lang w:val="en-US" w:eastAsia="zh-CN" w:bidi="ar-SA"/>
        </w:rPr>
      </w:pPr>
      <w:r>
        <w:rPr>
          <w:rFonts w:hint="eastAsia" w:ascii="宋体" w:hAnsi="宋体" w:eastAsia="宋体" w:cs="宋体"/>
          <w:b/>
          <w:bCs/>
          <w:sz w:val="30"/>
          <w:szCs w:val="30"/>
        </w:rPr>
        <w:t>鄞州区区域健康医疗大数据平台建设项目</w:t>
      </w:r>
      <w:r>
        <w:rPr>
          <w:rFonts w:hint="eastAsia" w:ascii="宋体" w:hAnsi="宋体" w:eastAsia="宋体" w:cs="宋体"/>
          <w:b/>
          <w:bCs/>
          <w:sz w:val="30"/>
          <w:szCs w:val="30"/>
          <w:lang w:val="en-US" w:eastAsia="zh-CN"/>
        </w:rPr>
        <w:t>项目需求书</w:t>
      </w:r>
    </w:p>
    <w:p w14:paraId="1E78ED79">
      <w:pPr>
        <w:numPr>
          <w:ilvl w:val="0"/>
          <w:numId w:val="0"/>
        </w:numPr>
        <w:spacing w:line="360" w:lineRule="auto"/>
        <w:rPr>
          <w:rFonts w:hint="eastAsia" w:ascii="宋体" w:hAnsi="宋体" w:eastAsia="宋体" w:cs="宋体"/>
          <w:b/>
          <w:bCs/>
          <w:kern w:val="2"/>
          <w:sz w:val="24"/>
          <w:szCs w:val="24"/>
          <w:lang w:val="en-US" w:eastAsia="zh-CN" w:bidi="ar-SA"/>
        </w:rPr>
      </w:pPr>
    </w:p>
    <w:p w14:paraId="1C6C0F94">
      <w:pPr>
        <w:keepNext w:val="0"/>
        <w:keepLines w:val="0"/>
        <w:pageBreakBefore w:val="0"/>
        <w:widowControl w:val="0"/>
        <w:numPr>
          <w:ilvl w:val="0"/>
          <w:numId w:val="0"/>
        </w:numPr>
        <w:kinsoku/>
        <w:wordWrap/>
        <w:overflowPunct/>
        <w:topLinePunct w:val="0"/>
        <w:autoSpaceDE/>
        <w:autoSpaceDN/>
        <w:bidi w:val="0"/>
        <w:adjustRightInd/>
        <w:snapToGrid/>
        <w:spacing w:line="336" w:lineRule="auto"/>
        <w:textAlignment w:val="auto"/>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一、</w:t>
      </w:r>
      <w:r>
        <w:rPr>
          <w:rFonts w:hint="eastAsia" w:ascii="宋体" w:hAnsi="宋体" w:eastAsia="宋体" w:cs="宋体"/>
          <w:b/>
          <w:bCs/>
          <w:sz w:val="24"/>
          <w:szCs w:val="24"/>
        </w:rPr>
        <w:t>项目基本概况</w:t>
      </w:r>
    </w:p>
    <w:p w14:paraId="2B60A85F">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项目实施单位</w:t>
      </w:r>
    </w:p>
    <w:p w14:paraId="1016ED68">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宁波市鄞州区卫生健康局</w:t>
      </w:r>
    </w:p>
    <w:p w14:paraId="78E776ED">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项目建设定位</w:t>
      </w:r>
    </w:p>
    <w:p w14:paraId="2A73EA31">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本项目立足鄞州区全域医疗卫生资源禀赋，以打造多模态、多组学、全生命周期自然人群队列研发型健康医疗大数据平台为目标统筹推进建设。</w:t>
      </w:r>
      <w:r>
        <w:rPr>
          <w:rFonts w:hint="eastAsia" w:ascii="宋体" w:hAnsi="宋体" w:eastAsia="宋体" w:cs="宋体"/>
          <w:sz w:val="24"/>
          <w:szCs w:val="24"/>
          <w:lang w:val="en-US" w:eastAsia="zh-CN"/>
        </w:rPr>
        <w:t>平台建成后，</w:t>
      </w:r>
      <w:r>
        <w:rPr>
          <w:rFonts w:hint="eastAsia" w:ascii="宋体" w:hAnsi="宋体" w:eastAsia="宋体" w:cs="宋体"/>
          <w:sz w:val="24"/>
          <w:szCs w:val="24"/>
        </w:rPr>
        <w:t>将形成覆盖数据采集、治理加工、资源服务、场景应用的完整闭环，</w:t>
      </w:r>
      <w:r>
        <w:rPr>
          <w:rFonts w:hint="eastAsia" w:ascii="宋体" w:hAnsi="宋体" w:eastAsia="宋体" w:cs="宋体"/>
          <w:sz w:val="24"/>
          <w:szCs w:val="24"/>
          <w:lang w:val="en-US" w:eastAsia="zh-CN"/>
        </w:rPr>
        <w:t>打造</w:t>
      </w:r>
      <w:r>
        <w:rPr>
          <w:rFonts w:hint="eastAsia" w:ascii="宋体" w:hAnsi="宋体" w:eastAsia="宋体" w:cs="宋体"/>
          <w:sz w:val="24"/>
          <w:szCs w:val="24"/>
        </w:rPr>
        <w:t>区域领先的自然人群队列科研数据基础设施，充分释放全域医疗数据临床创新、公共卫生管理价值。</w:t>
      </w:r>
    </w:p>
    <w:p w14:paraId="7E7B6A21">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当前，</w:t>
      </w:r>
      <w:r>
        <w:rPr>
          <w:rFonts w:hint="eastAsia" w:ascii="宋体" w:hAnsi="宋体" w:eastAsia="宋体" w:cs="宋体"/>
          <w:sz w:val="24"/>
          <w:szCs w:val="24"/>
        </w:rPr>
        <w:t>鄞州区已建成</w:t>
      </w:r>
      <w:r>
        <w:rPr>
          <w:rFonts w:hint="eastAsia" w:ascii="宋体" w:hAnsi="宋体" w:eastAsia="宋体" w:cs="宋体"/>
          <w:sz w:val="24"/>
          <w:szCs w:val="24"/>
          <w:lang w:val="en-US" w:eastAsia="zh-CN"/>
        </w:rPr>
        <w:t>符合</w:t>
      </w:r>
      <w:r>
        <w:rPr>
          <w:rFonts w:hint="eastAsia" w:ascii="宋体" w:hAnsi="宋体" w:eastAsia="宋体" w:cs="宋体"/>
          <w:sz w:val="24"/>
          <w:szCs w:val="24"/>
        </w:rPr>
        <w:t>信创</w:t>
      </w:r>
      <w:r>
        <w:rPr>
          <w:rFonts w:hint="eastAsia" w:ascii="宋体" w:hAnsi="宋体" w:eastAsia="宋体" w:cs="宋体"/>
          <w:sz w:val="24"/>
          <w:szCs w:val="24"/>
          <w:lang w:val="en-US" w:eastAsia="zh-CN"/>
        </w:rPr>
        <w:t>要求</w:t>
      </w:r>
      <w:r>
        <w:rPr>
          <w:rFonts w:hint="eastAsia" w:ascii="宋体" w:hAnsi="宋体" w:eastAsia="宋体" w:cs="宋体"/>
          <w:sz w:val="24"/>
          <w:szCs w:val="24"/>
        </w:rPr>
        <w:t>的新一代全民健康信息平台，主要承担日常诊疗协同、政务监管、居民便民服务等基础业务，本项目与之形成“基础底座+专业高地”的错位互补格局</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本次项目主要建设内容包括</w:t>
      </w:r>
      <w:r>
        <w:rPr>
          <w:rFonts w:hint="eastAsia" w:ascii="宋体" w:hAnsi="宋体" w:eastAsia="宋体" w:cs="宋体"/>
          <w:sz w:val="24"/>
          <w:szCs w:val="24"/>
        </w:rPr>
        <w:t>搭建全栈国产化信创基础环境，配齐算力、存储、网络硬件底座，筑牢平台自主可控运行根基；构建全域数据汇集体系，实现辖区医疗健康数据全量、实时、常态化采集；建成一站式数据加工处理体系，研发标准化治理、质量评估、统计分析组件，批量产出高质量标准化科研数据集；完善数据资源服务体系，搭建统一数据资源目录，规范资源访问权限与配套服务机制；落地全场景支撑体系，全面覆盖卫生管理、医学科研、垂类AI模型研发等多元应用场景。</w:t>
      </w:r>
    </w:p>
    <w:p w14:paraId="114AEAA2">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3务应用层</w:t>
      </w:r>
      <w:r>
        <w:rPr>
          <w:rFonts w:hint="eastAsia" w:ascii="宋体" w:hAnsi="宋体" w:eastAsia="宋体" w:cs="宋体"/>
          <w:sz w:val="24"/>
          <w:szCs w:val="24"/>
        </w:rPr>
        <w:t>：科研项目全流程管理、多维样本检索筛选、跨机构科研协作、科研成果管理、一体化科研工具平台、科研运行态势可视化大屏</w:t>
      </w:r>
      <w:r>
        <w:rPr>
          <w:rFonts w:hint="eastAsia" w:ascii="宋体" w:hAnsi="宋体" w:eastAsia="宋体" w:cs="宋体"/>
          <w:sz w:val="24"/>
          <w:szCs w:val="24"/>
          <w:lang w:val="en-US" w:eastAsia="zh-CN"/>
        </w:rPr>
        <w:t>等</w:t>
      </w:r>
      <w:r>
        <w:rPr>
          <w:rFonts w:hint="eastAsia" w:ascii="宋体" w:hAnsi="宋体" w:eastAsia="宋体" w:cs="宋体"/>
          <w:sz w:val="24"/>
          <w:szCs w:val="24"/>
        </w:rPr>
        <w:t>；</w:t>
      </w:r>
    </w:p>
    <w:p w14:paraId="2894E8B1">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应用支撑层：</w:t>
      </w:r>
      <w:r>
        <w:rPr>
          <w:rFonts w:hint="eastAsia" w:ascii="宋体" w:hAnsi="宋体" w:eastAsia="宋体" w:cs="宋体"/>
          <w:sz w:val="24"/>
          <w:szCs w:val="24"/>
        </w:rPr>
        <w:t>多模态</w:t>
      </w:r>
      <w:r>
        <w:rPr>
          <w:rFonts w:hint="eastAsia" w:ascii="宋体" w:hAnsi="宋体" w:eastAsia="宋体" w:cs="宋体"/>
          <w:sz w:val="24"/>
          <w:szCs w:val="24"/>
          <w:lang w:val="en-US" w:eastAsia="zh-CN"/>
        </w:rPr>
        <w:t>数据</w:t>
      </w:r>
      <w:r>
        <w:rPr>
          <w:rFonts w:hint="eastAsia" w:ascii="宋体" w:hAnsi="宋体" w:eastAsia="宋体" w:cs="宋体"/>
          <w:sz w:val="24"/>
          <w:szCs w:val="24"/>
        </w:rPr>
        <w:t>智能标注平台、模型训练与算法管理、模型仿真验证、AI算力调度、资源计费账单管理系统、本地化医疗大模型微调底座</w:t>
      </w:r>
      <w:r>
        <w:rPr>
          <w:rFonts w:hint="eastAsia" w:ascii="宋体" w:hAnsi="宋体" w:eastAsia="宋体" w:cs="宋体"/>
          <w:sz w:val="24"/>
          <w:szCs w:val="24"/>
          <w:lang w:eastAsia="zh-CN"/>
        </w:rPr>
        <w:t>、</w:t>
      </w:r>
      <w:r>
        <w:rPr>
          <w:rFonts w:hint="eastAsia" w:ascii="宋体" w:hAnsi="宋体" w:eastAsia="宋体" w:cs="宋体"/>
          <w:sz w:val="24"/>
          <w:szCs w:val="24"/>
        </w:rPr>
        <w:t>医疗智能体模块</w:t>
      </w:r>
      <w:r>
        <w:rPr>
          <w:rFonts w:hint="eastAsia" w:ascii="宋体" w:hAnsi="宋体" w:eastAsia="宋体" w:cs="宋体"/>
          <w:sz w:val="24"/>
          <w:szCs w:val="24"/>
          <w:lang w:val="en-US" w:eastAsia="zh-CN"/>
        </w:rPr>
        <w:t>等</w:t>
      </w:r>
      <w:r>
        <w:rPr>
          <w:rFonts w:hint="eastAsia" w:ascii="宋体" w:hAnsi="宋体" w:eastAsia="宋体" w:cs="宋体"/>
          <w:sz w:val="24"/>
          <w:szCs w:val="24"/>
          <w:lang w:eastAsia="zh-CN"/>
        </w:rPr>
        <w:t>；</w:t>
      </w:r>
    </w:p>
    <w:p w14:paraId="5ABEF5BA">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数据中台</w:t>
      </w:r>
      <w:r>
        <w:rPr>
          <w:rFonts w:hint="eastAsia" w:ascii="宋体" w:hAnsi="宋体" w:eastAsia="宋体" w:cs="宋体"/>
          <w:sz w:val="24"/>
          <w:szCs w:val="24"/>
          <w:lang w:val="en-US" w:eastAsia="zh-CN"/>
        </w:rPr>
        <w:t>层</w:t>
      </w:r>
      <w:r>
        <w:rPr>
          <w:rFonts w:hint="eastAsia" w:ascii="宋体" w:hAnsi="宋体" w:eastAsia="宋体" w:cs="宋体"/>
          <w:sz w:val="24"/>
          <w:szCs w:val="24"/>
        </w:rPr>
        <w:t>：全域多源数据交换汇聚、医疗科研</w:t>
      </w:r>
      <w:r>
        <w:rPr>
          <w:rFonts w:hint="eastAsia" w:ascii="宋体" w:hAnsi="宋体" w:eastAsia="宋体" w:cs="宋体"/>
          <w:sz w:val="24"/>
          <w:szCs w:val="24"/>
          <w:lang w:val="en-US" w:eastAsia="zh-CN"/>
        </w:rPr>
        <w:t>数据</w:t>
      </w:r>
      <w:r>
        <w:rPr>
          <w:rFonts w:hint="eastAsia" w:ascii="宋体" w:hAnsi="宋体" w:eastAsia="宋体" w:cs="宋体"/>
          <w:sz w:val="24"/>
          <w:szCs w:val="24"/>
        </w:rPr>
        <w:t>标准与主数据管理、多模态专项数据治理、主题科研数据集仓库、隐私计算可信共享平台、数据资源目录</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数据安全等</w:t>
      </w:r>
      <w:r>
        <w:rPr>
          <w:rFonts w:hint="eastAsia" w:ascii="宋体" w:hAnsi="宋体" w:eastAsia="宋体" w:cs="宋体"/>
          <w:sz w:val="24"/>
          <w:szCs w:val="24"/>
        </w:rPr>
        <w:t>；</w:t>
      </w:r>
    </w:p>
    <w:p w14:paraId="1E16A970">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基础设施</w:t>
      </w:r>
      <w:r>
        <w:rPr>
          <w:rFonts w:hint="eastAsia" w:ascii="宋体" w:hAnsi="宋体" w:eastAsia="宋体" w:cs="宋体"/>
          <w:sz w:val="24"/>
          <w:szCs w:val="24"/>
          <w:lang w:val="en-US" w:eastAsia="zh-CN"/>
        </w:rPr>
        <w:t>层</w:t>
      </w:r>
      <w:r>
        <w:rPr>
          <w:rFonts w:hint="eastAsia" w:ascii="宋体" w:hAnsi="宋体" w:eastAsia="宋体" w:cs="宋体"/>
          <w:sz w:val="24"/>
          <w:szCs w:val="24"/>
        </w:rPr>
        <w:t>：国产化服务器集群、分布式对象存储、网络安全设备、商用密码</w:t>
      </w:r>
      <w:r>
        <w:rPr>
          <w:rFonts w:hint="eastAsia" w:ascii="宋体" w:hAnsi="宋体" w:eastAsia="宋体" w:cs="宋体"/>
          <w:sz w:val="24"/>
          <w:szCs w:val="24"/>
          <w:lang w:val="en-US" w:eastAsia="zh-CN"/>
        </w:rPr>
        <w:t>设备</w:t>
      </w:r>
      <w:r>
        <w:rPr>
          <w:rFonts w:hint="eastAsia" w:ascii="宋体" w:hAnsi="宋体" w:eastAsia="宋体" w:cs="宋体"/>
          <w:sz w:val="24"/>
          <w:szCs w:val="24"/>
        </w:rPr>
        <w:t>、</w:t>
      </w:r>
      <w:r>
        <w:rPr>
          <w:rFonts w:hint="eastAsia" w:ascii="宋体" w:hAnsi="宋体" w:eastAsia="宋体" w:cs="宋体"/>
          <w:sz w:val="24"/>
          <w:szCs w:val="24"/>
          <w:lang w:val="en-US" w:eastAsia="zh-CN"/>
        </w:rPr>
        <w:t>基础软件</w:t>
      </w:r>
      <w:r>
        <w:rPr>
          <w:rFonts w:hint="eastAsia" w:ascii="宋体" w:hAnsi="宋体" w:eastAsia="宋体" w:cs="宋体"/>
          <w:sz w:val="24"/>
          <w:szCs w:val="24"/>
        </w:rPr>
        <w:t>、机柜租赁配套服务；</w:t>
      </w:r>
    </w:p>
    <w:p w14:paraId="769BB80D">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其他</w:t>
      </w:r>
      <w:r>
        <w:rPr>
          <w:rFonts w:hint="eastAsia" w:ascii="宋体" w:hAnsi="宋体" w:eastAsia="宋体" w:cs="宋体"/>
          <w:sz w:val="24"/>
          <w:szCs w:val="24"/>
        </w:rPr>
        <w:t>：统一运维监控、5年期全流程运营运维支撑、等保三级及商用密码安全测评、项目全过程监理服务</w:t>
      </w:r>
      <w:r>
        <w:rPr>
          <w:rFonts w:hint="eastAsia" w:ascii="宋体" w:hAnsi="宋体" w:eastAsia="宋体" w:cs="宋体"/>
          <w:sz w:val="24"/>
          <w:szCs w:val="24"/>
          <w:lang w:val="en-US" w:eastAsia="zh-CN"/>
        </w:rPr>
        <w:t>等。</w:t>
      </w:r>
    </w:p>
    <w:p w14:paraId="3787ED0E">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项目投资</w:t>
      </w:r>
    </w:p>
    <w:p w14:paraId="6AB7948D">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项目总投资控制在</w:t>
      </w:r>
      <w:r>
        <w:rPr>
          <w:rFonts w:hint="eastAsia" w:ascii="宋体" w:hAnsi="宋体" w:eastAsia="宋体" w:cs="宋体"/>
          <w:sz w:val="24"/>
          <w:szCs w:val="24"/>
          <w:lang w:val="en-US" w:eastAsia="zh-CN"/>
        </w:rPr>
        <w:t>人民币</w:t>
      </w:r>
      <w:r>
        <w:rPr>
          <w:rFonts w:hint="eastAsia" w:ascii="宋体" w:hAnsi="宋体" w:eastAsia="宋体" w:cs="宋体"/>
          <w:sz w:val="24"/>
          <w:szCs w:val="24"/>
        </w:rPr>
        <w:t>60</w:t>
      </w:r>
      <w:r>
        <w:rPr>
          <w:rFonts w:hint="eastAsia" w:ascii="宋体" w:hAnsi="宋体" w:eastAsia="宋体" w:cs="宋体"/>
          <w:sz w:val="24"/>
          <w:szCs w:val="24"/>
          <w:lang w:val="en-US" w:eastAsia="zh-CN"/>
        </w:rPr>
        <w:t>78</w:t>
      </w:r>
      <w:r>
        <w:rPr>
          <w:rFonts w:hint="eastAsia" w:ascii="宋体" w:hAnsi="宋体" w:eastAsia="宋体" w:cs="宋体"/>
          <w:sz w:val="24"/>
          <w:szCs w:val="24"/>
        </w:rPr>
        <w:t>万元以内，包含软硬件采购、系统集成、实施调试、五年运维服务、第三方测评</w:t>
      </w:r>
      <w:r>
        <w:rPr>
          <w:rFonts w:hint="eastAsia" w:ascii="宋体" w:hAnsi="宋体" w:eastAsia="宋体" w:cs="宋体"/>
          <w:sz w:val="24"/>
          <w:szCs w:val="24"/>
          <w:lang w:eastAsia="zh-CN"/>
        </w:rPr>
        <w:t>、</w:t>
      </w:r>
      <w:r>
        <w:rPr>
          <w:rFonts w:hint="eastAsia" w:ascii="宋体" w:hAnsi="宋体" w:eastAsia="宋体" w:cs="宋体"/>
          <w:sz w:val="24"/>
          <w:szCs w:val="24"/>
        </w:rPr>
        <w:t>监理、预备费等全部费用。</w:t>
      </w:r>
    </w:p>
    <w:p w14:paraId="081B0417">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sz w:val="24"/>
          <w:szCs w:val="24"/>
        </w:rPr>
      </w:pPr>
    </w:p>
    <w:p w14:paraId="413A1DC0">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二、征询主要内容</w:t>
      </w:r>
    </w:p>
    <w:p w14:paraId="4F22ACE3">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各参与单位需结合自身同类项目落地案例，完整提交以下书面应答材料，内容需贴合区级医疗科研平台实际需求：</w:t>
      </w:r>
    </w:p>
    <w:p w14:paraId="6DDEFF0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1</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同类项目实施业绩</w:t>
      </w:r>
    </w:p>
    <w:p w14:paraId="7E88A2FC">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w:t>
      </w:r>
      <w:r>
        <w:rPr>
          <w:rFonts w:hint="eastAsia" w:ascii="宋体" w:hAnsi="宋体" w:eastAsia="宋体" w:cs="宋体"/>
          <w:sz w:val="24"/>
          <w:szCs w:val="24"/>
          <w:lang w:val="en-US" w:eastAsia="zh-CN"/>
        </w:rPr>
        <w:t>3</w:t>
      </w:r>
      <w:r>
        <w:rPr>
          <w:rFonts w:hint="eastAsia" w:ascii="宋体" w:hAnsi="宋体" w:eastAsia="宋体" w:cs="宋体"/>
          <w:sz w:val="24"/>
          <w:szCs w:val="24"/>
        </w:rPr>
        <w:t>年内落地的区县级及以上</w:t>
      </w:r>
      <w:r>
        <w:rPr>
          <w:rFonts w:hint="eastAsia" w:ascii="宋体" w:hAnsi="宋体" w:eastAsia="宋体" w:cs="宋体"/>
          <w:sz w:val="24"/>
          <w:szCs w:val="24"/>
          <w:lang w:val="en-US" w:eastAsia="zh-CN"/>
        </w:rPr>
        <w:t>类似</w:t>
      </w:r>
      <w:r>
        <w:rPr>
          <w:rFonts w:hint="eastAsia" w:ascii="宋体" w:hAnsi="宋体" w:eastAsia="宋体" w:cs="宋体"/>
          <w:sz w:val="24"/>
          <w:szCs w:val="24"/>
        </w:rPr>
        <w:t>项目证明材料，含合同关键页、项目验收材料、项目成果说明。</w:t>
      </w:r>
    </w:p>
    <w:p w14:paraId="6B1477FE">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2</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平台整体顶层设计方案</w:t>
      </w:r>
    </w:p>
    <w:p w14:paraId="5AED5343">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提供完整平台技术架构设计、各模块详细建设内容、全栈信创适配方案、存储部署、算力资源隔离、</w:t>
      </w:r>
      <w:r>
        <w:rPr>
          <w:rFonts w:hint="eastAsia" w:ascii="宋体" w:hAnsi="宋体" w:eastAsia="宋体" w:cs="宋体"/>
          <w:sz w:val="24"/>
          <w:szCs w:val="24"/>
          <w:lang w:val="en-US" w:eastAsia="zh-CN"/>
        </w:rPr>
        <w:t>网络安全</w:t>
      </w:r>
      <w:r>
        <w:rPr>
          <w:rFonts w:hint="eastAsia" w:ascii="宋体" w:hAnsi="宋体" w:eastAsia="宋体" w:cs="宋体"/>
          <w:sz w:val="24"/>
          <w:szCs w:val="24"/>
        </w:rPr>
        <w:t>等完整功能设计内容。</w:t>
      </w:r>
    </w:p>
    <w:p w14:paraId="1C0D12F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平台全周期长效运营方案</w:t>
      </w:r>
    </w:p>
    <w:p w14:paraId="2B98B193">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包含运营组织架构、公益服务与合规有偿并行运营机制、算力及数据调用按次/按量/按周期计费管理规则、产学研协同合作路径、中长期发展规划、配套内部管理制度清单</w:t>
      </w:r>
      <w:r>
        <w:rPr>
          <w:rFonts w:hint="eastAsia" w:ascii="宋体" w:hAnsi="宋体" w:eastAsia="宋体" w:cs="宋体"/>
          <w:sz w:val="24"/>
          <w:szCs w:val="24"/>
          <w:lang w:val="en-US" w:eastAsia="zh-CN"/>
        </w:rPr>
        <w:t>等</w:t>
      </w:r>
      <w:r>
        <w:rPr>
          <w:rFonts w:hint="eastAsia" w:ascii="宋体" w:hAnsi="宋体" w:eastAsia="宋体" w:cs="宋体"/>
          <w:sz w:val="24"/>
          <w:szCs w:val="24"/>
        </w:rPr>
        <w:t>。</w:t>
      </w:r>
    </w:p>
    <w:p w14:paraId="401ADBAE">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bookmarkStart w:id="0" w:name="_GoBack"/>
      <w:bookmarkEnd w:id="0"/>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项目优化完善建议</w:t>
      </w:r>
    </w:p>
    <w:p w14:paraId="65DF3EE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pPr>
      <w:r>
        <w:rPr>
          <w:rFonts w:hint="eastAsia" w:ascii="宋体" w:hAnsi="宋体" w:eastAsia="宋体" w:cs="宋体"/>
          <w:sz w:val="24"/>
          <w:szCs w:val="24"/>
        </w:rPr>
        <w:t>结合行业现行规范</w:t>
      </w:r>
      <w:r>
        <w:rPr>
          <w:rFonts w:hint="eastAsia" w:ascii="宋体" w:hAnsi="宋体" w:eastAsia="宋体" w:cs="宋体"/>
          <w:sz w:val="24"/>
          <w:szCs w:val="24"/>
          <w:lang w:eastAsia="zh-CN"/>
        </w:rPr>
        <w:t>、</w:t>
      </w:r>
      <w:r>
        <w:rPr>
          <w:rFonts w:hint="eastAsia" w:ascii="宋体" w:hAnsi="宋体" w:eastAsia="宋体" w:cs="宋体"/>
          <w:sz w:val="24"/>
          <w:szCs w:val="24"/>
        </w:rPr>
        <w:t>落地实践</w:t>
      </w:r>
      <w:r>
        <w:rPr>
          <w:rFonts w:hint="eastAsia" w:ascii="宋体" w:hAnsi="宋体" w:eastAsia="宋体" w:cs="宋体"/>
          <w:sz w:val="24"/>
          <w:szCs w:val="24"/>
          <w:lang w:val="en-US" w:eastAsia="zh-CN"/>
        </w:rPr>
        <w:t>与未来发展趋势</w:t>
      </w:r>
      <w:r>
        <w:rPr>
          <w:rFonts w:hint="eastAsia" w:ascii="宋体" w:hAnsi="宋体" w:eastAsia="宋体" w:cs="宋体"/>
          <w:sz w:val="24"/>
          <w:szCs w:val="24"/>
        </w:rPr>
        <w:t>，针对</w:t>
      </w:r>
      <w:r>
        <w:rPr>
          <w:rFonts w:hint="eastAsia" w:ascii="宋体" w:hAnsi="宋体" w:eastAsia="宋体" w:cs="宋体"/>
          <w:sz w:val="24"/>
          <w:szCs w:val="24"/>
          <w:lang w:val="en-US" w:eastAsia="zh-CN"/>
        </w:rPr>
        <w:t>平台建设</w:t>
      </w:r>
      <w:r>
        <w:rPr>
          <w:rFonts w:hint="eastAsia" w:ascii="宋体" w:hAnsi="宋体" w:eastAsia="宋体" w:cs="宋体"/>
          <w:sz w:val="24"/>
          <w:szCs w:val="24"/>
        </w:rPr>
        <w:t>提出合理化优化意见。</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6865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B1A17">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FB1A17">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9B6136"/>
    <w:rsid w:val="0BA15CEB"/>
    <w:rsid w:val="2C6E0973"/>
    <w:rsid w:val="379B6136"/>
    <w:rsid w:val="3C1444D9"/>
    <w:rsid w:val="5393598F"/>
    <w:rsid w:val="75052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1196</Words>
  <Characters>1201</Characters>
  <Lines>0</Lines>
  <Paragraphs>0</Paragraphs>
  <TotalTime>1</TotalTime>
  <ScaleCrop>false</ScaleCrop>
  <LinksUpToDate>false</LinksUpToDate>
  <CharactersWithSpaces>1201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2026-09-15T03:50:00Z</dcterms:created>
  <dc:creator>宁波中基国际招标有限公司</dc:creator>
  <cp:lastModifiedBy>宁波中基国际招标有限公司</cp:lastModifiedBy>
  <cp:lastPrinted>2026-09-15T04:10:00Z</cp:lastPrinted>
  <dcterms:modified xsi:type="dcterms:W3CDTF">2026-09-16T04:53:08Z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2C4E18A2994548F69B886753909B05AA_11</vt:lpwstr>
  </property>
  <property fmtid="{D5CDD505-2E9C-101B-9397-08002B2CF9AE}" pid="4" name="KSOTemplateDocerSaveRecord">
    <vt:lpwstr>eyJoZGlkIjoiYmQyNTRiMWQyNWU2YjNiODdhOWUzOTJmZWVmNzRlOGMiLCJ1c2VySWQiOiIyNTM4NzI1MzQifQ==</vt:lpwstr>
  </property>
</Properties>
</file>