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市属医疗机构大型设备联合采购征询须知</w:t>
      </w:r>
    </w:p>
    <w:p>
      <w:pPr>
        <w:rPr>
          <w:rFonts w:hint="default" w:ascii="仿宋_GB2312" w:hAnsi="仿宋_GB2312" w:eastAsia="仿宋_GB2312" w:cs="仿宋_GB2312"/>
          <w:kern w:val="2"/>
          <w:sz w:val="32"/>
          <w:szCs w:val="32"/>
          <w:lang w:val="en-US" w:eastAsia="zh-CN" w:bidi="ar-SA"/>
        </w:rPr>
      </w:pPr>
      <w:r>
        <w:rPr>
          <w:rFonts w:hint="eastAsia" w:ascii="方正小标宋简体" w:hAnsi="方正小标宋简体" w:eastAsia="方正小标宋简体" w:cs="方正小标宋简体"/>
          <w:b w:val="0"/>
          <w:bCs/>
          <w:sz w:val="44"/>
          <w:szCs w:val="44"/>
          <w:lang w:val="en-US" w:eastAsia="zh-CN"/>
        </w:rPr>
        <w:t xml:space="preserve">   </w:t>
      </w:r>
      <w:r>
        <w:rPr>
          <w:rFonts w:hint="eastAsia" w:ascii="仿宋_GB2312" w:hAnsi="仿宋_GB2312" w:eastAsia="仿宋_GB2312" w:cs="仿宋_GB2312"/>
          <w:kern w:val="2"/>
          <w:sz w:val="32"/>
          <w:szCs w:val="32"/>
          <w:lang w:val="en-US" w:eastAsia="zh-CN" w:bidi="ar-SA"/>
        </w:rPr>
        <w:t>为了各厂商代表能够顺利参与市属医疗机构大型设备联合采购征询，保障市属医疗机构大型设备联合采购征询会议顺利进行，按照纪检工作有关要求，特制定征询须知，请各位厂商业务代表遵照执行:</w:t>
      </w:r>
    </w:p>
    <w:p>
      <w:pPr>
        <w:pStyle w:val="9"/>
        <w:keepNext w:val="0"/>
        <w:keepLines w:val="0"/>
        <w:pageBreakBefore w:val="0"/>
        <w:numPr>
          <w:ilvl w:val="0"/>
          <w:numId w:val="0"/>
        </w:numPr>
        <w:kinsoku/>
        <w:wordWrap/>
        <w:overflowPunct/>
        <w:topLinePunct w:val="0"/>
        <w:autoSpaceDE/>
        <w:autoSpaceDN/>
        <w:bidi w:val="0"/>
        <w:adjustRightInd/>
        <w:snapToGrid/>
        <w:spacing w:line="578" w:lineRule="exact"/>
        <w:ind w:lef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1.市场征询公告相关信息发布于本院官方网站和宁波中基国际招标有限公司，本院官网网址：http://www.nblhlyy.com；宁波中基国际招标有限公司网址：https://www.cbbidding.com。</w:t>
      </w:r>
    </w:p>
    <w:p>
      <w:pPr>
        <w:pStyle w:val="9"/>
        <w:keepNext w:val="0"/>
        <w:keepLines w:val="0"/>
        <w:pageBreakBefore w:val="0"/>
        <w:numPr>
          <w:ilvl w:val="0"/>
          <w:numId w:val="0"/>
        </w:numPr>
        <w:kinsoku/>
        <w:wordWrap/>
        <w:overflowPunct/>
        <w:topLinePunct w:val="0"/>
        <w:autoSpaceDE/>
        <w:autoSpaceDN/>
        <w:bidi w:val="0"/>
        <w:adjustRightInd/>
        <w:snapToGrid/>
        <w:spacing w:line="578"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参加市场</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的厂商业务代表扫描下方的阳光来访登记二维码，在线填写完成阳光来访相关登记信息并上传盖好所在公司公章的廉洁购销承诺书及公司、产品三证资料扫描件。</w:t>
      </w:r>
    </w:p>
    <w:p>
      <w:pPr>
        <w:pStyle w:val="9"/>
        <w:keepNext w:val="0"/>
        <w:keepLines w:val="0"/>
        <w:pageBreakBefore w:val="0"/>
        <w:numPr>
          <w:ilvl w:val="0"/>
          <w:numId w:val="0"/>
        </w:numPr>
        <w:kinsoku/>
        <w:wordWrap/>
        <w:overflowPunct/>
        <w:topLinePunct w:val="0"/>
        <w:autoSpaceDE/>
        <w:autoSpaceDN/>
        <w:bidi w:val="0"/>
        <w:adjustRightInd/>
        <w:snapToGrid/>
        <w:spacing w:line="578"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为后续进一步通知联系相关事项方便，完成报名登记的业务员请扫下方</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会议群二维码，入群后修改群内昵称（公司简称+人员实名）。</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接待日期待报名登记后另行通知。</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78"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市场</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日现场提交一式</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份</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文件（加盖公章），文件包含以下相关资料（单独加盖公章）：</w:t>
      </w:r>
    </w:p>
    <w:p>
      <w:pPr>
        <w:pStyle w:val="9"/>
        <w:keepNext w:val="0"/>
        <w:keepLines w:val="0"/>
        <w:pageBreakBefore w:val="0"/>
        <w:widowControl/>
        <w:shd w:val="clear" w:color="auto" w:fill="FFFFFF"/>
        <w:kinsoku/>
        <w:wordWrap/>
        <w:overflowPunct/>
        <w:topLinePunct w:val="0"/>
        <w:autoSpaceDE/>
        <w:autoSpaceDN/>
        <w:bidi w:val="0"/>
        <w:adjustRightInd/>
        <w:snapToGrid/>
        <w:spacing w:line="578" w:lineRule="exact"/>
        <w:ind w:left="359" w:leftChars="171" w:firstLine="160" w:firstLineChars="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1）公司及产品相关准入资质证件；</w:t>
      </w:r>
    </w:p>
    <w:p>
      <w:pPr>
        <w:pStyle w:val="9"/>
        <w:keepNext w:val="0"/>
        <w:keepLines w:val="0"/>
        <w:pageBreakBefore w:val="0"/>
        <w:widowControl/>
        <w:shd w:val="clear" w:color="auto" w:fill="FFFFFF"/>
        <w:kinsoku/>
        <w:wordWrap/>
        <w:overflowPunct/>
        <w:topLinePunct w:val="0"/>
        <w:autoSpaceDE/>
        <w:autoSpaceDN/>
        <w:bidi w:val="0"/>
        <w:adjustRightInd/>
        <w:snapToGrid/>
        <w:spacing w:line="578" w:lineRule="exact"/>
        <w:ind w:left="359" w:leftChars="171" w:firstLine="160" w:firstLineChars="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2）产</w:t>
      </w:r>
      <w:r>
        <w:rPr>
          <w:rFonts w:hint="eastAsia" w:ascii="仿宋_GB2312" w:hAnsi="仿宋_GB2312" w:eastAsia="仿宋_GB2312" w:cs="仿宋_GB2312"/>
          <w:sz w:val="32"/>
          <w:szCs w:val="32"/>
          <w:lang w:val="en-US" w:eastAsia="zh-CN"/>
        </w:rPr>
        <w:t>品分项</w:t>
      </w:r>
      <w:r>
        <w:rPr>
          <w:rFonts w:hint="eastAsia" w:ascii="仿宋_GB2312" w:hAnsi="仿宋_GB2312" w:eastAsia="仿宋_GB2312" w:cs="仿宋_GB2312"/>
          <w:sz w:val="32"/>
          <w:szCs w:val="32"/>
        </w:rPr>
        <w:t>报价单（用注册证品名）、配置清单、技术参数、产品彩页；</w:t>
      </w:r>
    </w:p>
    <w:p>
      <w:pPr>
        <w:pStyle w:val="9"/>
        <w:keepNext w:val="0"/>
        <w:keepLines w:val="0"/>
        <w:pageBreakBefore w:val="0"/>
        <w:widowControl/>
        <w:shd w:val="clear" w:color="auto" w:fill="FFFFFF"/>
        <w:kinsoku/>
        <w:wordWrap/>
        <w:overflowPunct/>
        <w:topLinePunct w:val="0"/>
        <w:autoSpaceDE/>
        <w:autoSpaceDN/>
        <w:bidi w:val="0"/>
        <w:adjustRightInd/>
        <w:snapToGrid/>
        <w:spacing w:line="578" w:lineRule="exact"/>
        <w:ind w:left="359" w:leftChars="171" w:firstLine="160" w:firstLineChars="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3）投标商取得的产品市场代理授权书；</w:t>
      </w:r>
    </w:p>
    <w:p>
      <w:pPr>
        <w:pStyle w:val="9"/>
        <w:keepNext w:val="0"/>
        <w:keepLines w:val="0"/>
        <w:pageBreakBefore w:val="0"/>
        <w:widowControl/>
        <w:shd w:val="clear" w:color="auto" w:fill="FFFFFF"/>
        <w:kinsoku/>
        <w:wordWrap/>
        <w:overflowPunct/>
        <w:topLinePunct w:val="0"/>
        <w:autoSpaceDE/>
        <w:autoSpaceDN/>
        <w:bidi w:val="0"/>
        <w:adjustRightInd/>
        <w:snapToGrid/>
        <w:spacing w:line="578" w:lineRule="exact"/>
        <w:ind w:left="359" w:leftChars="171" w:firstLine="160" w:firstLineChars="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4）谈判人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公司委托书、社保证明、身份证复印件（法人及授权代表）；</w:t>
      </w:r>
    </w:p>
    <w:p>
      <w:pPr>
        <w:pStyle w:val="9"/>
        <w:keepNext w:val="0"/>
        <w:keepLines w:val="0"/>
        <w:pageBreakBefore w:val="0"/>
        <w:widowControl/>
        <w:shd w:val="clear" w:color="auto" w:fill="FFFFFF"/>
        <w:kinsoku/>
        <w:wordWrap/>
        <w:overflowPunct/>
        <w:topLinePunct w:val="0"/>
        <w:autoSpaceDE/>
        <w:autoSpaceDN/>
        <w:bidi w:val="0"/>
        <w:adjustRightInd/>
        <w:snapToGrid/>
        <w:spacing w:line="578" w:lineRule="exact"/>
        <w:ind w:left="359" w:leftChars="171" w:firstLine="160" w:firstLineChars="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5）所投医疗设备，</w:t>
      </w:r>
      <w:r>
        <w:rPr>
          <w:rFonts w:hint="eastAsia" w:ascii="仿宋_GB2312" w:hAnsi="仿宋_GB2312" w:eastAsia="仿宋_GB2312" w:cs="仿宋_GB2312"/>
          <w:sz w:val="32"/>
          <w:szCs w:val="32"/>
          <w:lang w:val="en-US" w:eastAsia="zh-CN"/>
        </w:rPr>
        <w:t>如有选配硬件及软件功能或者配套第三方采购设备</w:t>
      </w:r>
      <w:r>
        <w:rPr>
          <w:rFonts w:hint="eastAsia" w:ascii="仿宋_GB2312" w:hAnsi="仿宋_GB2312" w:eastAsia="仿宋_GB2312" w:cs="仿宋_GB2312"/>
          <w:sz w:val="32"/>
          <w:szCs w:val="32"/>
        </w:rPr>
        <w:t>，投标商须将</w:t>
      </w:r>
      <w:r>
        <w:rPr>
          <w:rFonts w:hint="eastAsia" w:ascii="仿宋_GB2312" w:hAnsi="仿宋_GB2312" w:eastAsia="仿宋_GB2312" w:cs="仿宋_GB2312"/>
          <w:sz w:val="32"/>
          <w:szCs w:val="32"/>
          <w:lang w:val="en-US" w:eastAsia="zh-CN"/>
        </w:rPr>
        <w:t>选配硬件及软件功能及配套第三方</w:t>
      </w:r>
      <w:r>
        <w:rPr>
          <w:rFonts w:hint="eastAsia" w:ascii="仿宋_GB2312" w:hAnsi="仿宋_GB2312" w:eastAsia="仿宋_GB2312" w:cs="仿宋_GB2312"/>
          <w:sz w:val="32"/>
          <w:szCs w:val="32"/>
        </w:rPr>
        <w:t>设备列</w:t>
      </w:r>
      <w:r>
        <w:rPr>
          <w:rFonts w:hint="eastAsia" w:ascii="仿宋_GB2312" w:hAnsi="仿宋_GB2312" w:eastAsia="仿宋_GB2312" w:cs="仿宋_GB2312"/>
          <w:sz w:val="32"/>
          <w:szCs w:val="32"/>
          <w:lang w:val="en-US" w:eastAsia="zh-CN"/>
        </w:rPr>
        <w:t>好</w:t>
      </w:r>
      <w:r>
        <w:rPr>
          <w:rFonts w:hint="eastAsia" w:ascii="仿宋_GB2312" w:hAnsi="仿宋_GB2312" w:eastAsia="仿宋_GB2312" w:cs="仿宋_GB2312"/>
          <w:sz w:val="32"/>
          <w:szCs w:val="32"/>
        </w:rPr>
        <w:t>清单</w:t>
      </w:r>
      <w:r>
        <w:rPr>
          <w:rFonts w:hint="eastAsia" w:ascii="仿宋_GB2312" w:hAnsi="仿宋_GB2312" w:eastAsia="仿宋_GB2312" w:cs="仿宋_GB2312"/>
          <w:sz w:val="32"/>
          <w:szCs w:val="32"/>
          <w:lang w:val="en-US" w:eastAsia="zh-CN"/>
        </w:rPr>
        <w:t>及标明</w:t>
      </w:r>
      <w:r>
        <w:rPr>
          <w:rFonts w:hint="eastAsia" w:ascii="仿宋_GB2312" w:hAnsi="仿宋_GB2312" w:eastAsia="仿宋_GB2312" w:cs="仿宋_GB2312"/>
          <w:sz w:val="32"/>
          <w:szCs w:val="32"/>
        </w:rPr>
        <w:t>价格。同时提供销售给其他单位的同款产品供货</w:t>
      </w:r>
      <w:r>
        <w:rPr>
          <w:rFonts w:hint="eastAsia" w:ascii="仿宋_GB2312" w:hAnsi="仿宋_GB2312" w:eastAsia="仿宋_GB2312" w:cs="仿宋_GB2312"/>
          <w:sz w:val="32"/>
          <w:szCs w:val="32"/>
          <w:lang w:val="en-US" w:eastAsia="zh-CN"/>
        </w:rPr>
        <w:t>清单及供货</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供货合同需提供至少7</w:t>
      </w:r>
      <w:r>
        <w:rPr>
          <w:rFonts w:hint="eastAsia" w:ascii="仿宋_GB2312" w:hAnsi="仿宋_GB2312" w:eastAsia="仿宋_GB2312" w:cs="仿宋_GB2312"/>
          <w:sz w:val="32"/>
          <w:szCs w:val="32"/>
        </w:rPr>
        <w:t>份复印件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pStyle w:val="9"/>
        <w:keepNext w:val="0"/>
        <w:keepLines w:val="0"/>
        <w:pageBreakBefore w:val="0"/>
        <w:numPr>
          <w:ilvl w:val="0"/>
          <w:numId w:val="0"/>
        </w:numPr>
        <w:kinsoku/>
        <w:wordWrap/>
        <w:overflowPunct/>
        <w:topLinePunct w:val="0"/>
        <w:autoSpaceDE/>
        <w:autoSpaceDN/>
        <w:bidi w:val="0"/>
        <w:adjustRightInd/>
        <w:snapToGrid/>
        <w:spacing w:line="578"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各厂商代表</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准备产品介绍PPT的 U盘，作介绍时间限定不超过</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分钟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具体根据现场医院要求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，重点介绍产品性能与配置。参加市场</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会各经销商谈判代表最多可随同一名厂方人员协助</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答辩。</w:t>
      </w:r>
    </w:p>
    <w:p>
      <w:pPr>
        <w:pStyle w:val="9"/>
        <w:keepNext w:val="0"/>
        <w:keepLines w:val="0"/>
        <w:pageBreakBefore w:val="0"/>
        <w:numPr>
          <w:ilvl w:val="0"/>
          <w:numId w:val="0"/>
        </w:numPr>
        <w:kinsoku/>
        <w:wordWrap/>
        <w:overflowPunct/>
        <w:topLinePunct w:val="0"/>
        <w:autoSpaceDE/>
        <w:autoSpaceDN/>
        <w:bidi w:val="0"/>
        <w:adjustRightInd/>
        <w:snapToGrid/>
        <w:spacing w:line="578"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按本院监察室规定，谈判代表必须与线上报名登记人员一致，否则造成不能进入会场，后果自负。</w:t>
      </w:r>
    </w:p>
    <w:p>
      <w:pPr>
        <w:keepNext w:val="0"/>
        <w:keepLines w:val="0"/>
        <w:pageBreakBefore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阳光来访登记二维码</w:t>
      </w:r>
      <w:bookmarkStart w:id="0" w:name="_GoBack"/>
      <w:bookmarkEnd w:id="0"/>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78" w:lineRule="exact"/>
        <w:textAlignment w:val="auto"/>
      </w:pPr>
      <w:r>
        <w:drawing>
          <wp:anchor distT="0" distB="0" distL="114300" distR="114300" simplePos="0" relativeHeight="251659264" behindDoc="0" locked="0" layoutInCell="1" allowOverlap="1">
            <wp:simplePos x="0" y="0"/>
            <wp:positionH relativeFrom="column">
              <wp:posOffset>512445</wp:posOffset>
            </wp:positionH>
            <wp:positionV relativeFrom="paragraph">
              <wp:posOffset>100330</wp:posOffset>
            </wp:positionV>
            <wp:extent cx="1412875" cy="1308735"/>
            <wp:effectExtent l="0" t="0" r="15875" b="571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b="15074"/>
                    <a:stretch>
                      <a:fillRect/>
                    </a:stretch>
                  </pic:blipFill>
                  <pic:spPr>
                    <a:xfrm>
                      <a:off x="0" y="0"/>
                      <a:ext cx="1412875" cy="1308735"/>
                    </a:xfrm>
                    <a:prstGeom prst="rect">
                      <a:avLst/>
                    </a:prstGeom>
                    <a:noFill/>
                    <a:ln>
                      <a:noFill/>
                    </a:ln>
                  </pic:spPr>
                </pic:pic>
              </a:graphicData>
            </a:graphic>
          </wp:anchor>
        </w:drawing>
      </w:r>
    </w:p>
    <w:p>
      <w:pPr>
        <w:keepNext w:val="0"/>
        <w:keepLines w:val="0"/>
        <w:pageBreakBefore w:val="0"/>
        <w:kinsoku/>
        <w:wordWrap/>
        <w:overflowPunct/>
        <w:topLinePunct w:val="0"/>
        <w:autoSpaceDE/>
        <w:autoSpaceDN/>
        <w:bidi w:val="0"/>
        <w:adjustRightInd/>
        <w:snapToGrid/>
        <w:spacing w:line="578" w:lineRule="exact"/>
        <w:textAlignment w:val="auto"/>
        <w:rPr>
          <w:rFonts w:hint="eastAsia"/>
        </w:rPr>
      </w:pPr>
    </w:p>
    <w:p>
      <w:pPr>
        <w:keepNext w:val="0"/>
        <w:keepLines w:val="0"/>
        <w:pageBreakBefore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市场</w:t>
      </w:r>
      <w:r>
        <w:rPr>
          <w:rFonts w:hint="eastAsia" w:ascii="仿宋_GB2312" w:hAnsi="仿宋_GB2312" w:eastAsia="仿宋_GB2312" w:cs="仿宋_GB2312"/>
          <w:sz w:val="32"/>
          <w:szCs w:val="32"/>
          <w:lang w:val="en-US" w:eastAsia="zh-CN"/>
        </w:rPr>
        <w:t>征询</w:t>
      </w:r>
      <w:r>
        <w:rPr>
          <w:rFonts w:hint="eastAsia" w:ascii="仿宋_GB2312" w:hAnsi="仿宋_GB2312" w:eastAsia="仿宋_GB2312" w:cs="仿宋_GB2312"/>
          <w:sz w:val="32"/>
          <w:szCs w:val="32"/>
        </w:rPr>
        <w:t>会议临时群二维码</w:t>
      </w:r>
      <w:r>
        <w:rPr>
          <w:rFonts w:hint="eastAsia" w:ascii="仿宋_GB2312" w:hAnsi="仿宋_GB2312" w:eastAsia="仿宋_GB2312" w:cs="仿宋_GB2312"/>
          <w:sz w:val="32"/>
          <w:szCs w:val="32"/>
          <w:lang w:eastAsia="zh-CN"/>
        </w:rPr>
        <w:t>：</w:t>
      </w:r>
    </w:p>
    <w:p>
      <w:pPr>
        <w:rPr>
          <w:rFonts w:hint="eastAsia"/>
          <w:lang w:eastAsia="zh-CN"/>
        </w:rPr>
      </w:pPr>
      <w:r>
        <w:drawing>
          <wp:inline distT="0" distB="0" distL="114300" distR="114300">
            <wp:extent cx="1485265" cy="1731010"/>
            <wp:effectExtent l="0" t="0" r="63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1485265" cy="173101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OGY4ODU2MmYyOTljNjkxNDFiZmVmZGZiZGU1MTcifQ=="/>
  </w:docVars>
  <w:rsids>
    <w:rsidRoot w:val="00A407FC"/>
    <w:rsid w:val="0008580A"/>
    <w:rsid w:val="00106631"/>
    <w:rsid w:val="00114AA0"/>
    <w:rsid w:val="001A0095"/>
    <w:rsid w:val="001D150A"/>
    <w:rsid w:val="001E5C8A"/>
    <w:rsid w:val="001F2A35"/>
    <w:rsid w:val="00214ADA"/>
    <w:rsid w:val="00277C02"/>
    <w:rsid w:val="002B4A58"/>
    <w:rsid w:val="004A2678"/>
    <w:rsid w:val="00527560"/>
    <w:rsid w:val="00642FD2"/>
    <w:rsid w:val="006910ED"/>
    <w:rsid w:val="00710C2D"/>
    <w:rsid w:val="0071656C"/>
    <w:rsid w:val="00903FEE"/>
    <w:rsid w:val="00911B2C"/>
    <w:rsid w:val="00950A5F"/>
    <w:rsid w:val="00951763"/>
    <w:rsid w:val="00A24849"/>
    <w:rsid w:val="00A407FC"/>
    <w:rsid w:val="00AB2C1D"/>
    <w:rsid w:val="00B26B68"/>
    <w:rsid w:val="00BB3740"/>
    <w:rsid w:val="00CF2DAE"/>
    <w:rsid w:val="00DD5D00"/>
    <w:rsid w:val="00EF1B52"/>
    <w:rsid w:val="00F107C7"/>
    <w:rsid w:val="062376B8"/>
    <w:rsid w:val="066F6E3E"/>
    <w:rsid w:val="0FC51F30"/>
    <w:rsid w:val="1289790B"/>
    <w:rsid w:val="14A6026F"/>
    <w:rsid w:val="25FD50AC"/>
    <w:rsid w:val="2A502F07"/>
    <w:rsid w:val="3A3E7395"/>
    <w:rsid w:val="48195B3E"/>
    <w:rsid w:val="48E85892"/>
    <w:rsid w:val="4E2B3C41"/>
    <w:rsid w:val="4EC1419C"/>
    <w:rsid w:val="4FAF3AA6"/>
    <w:rsid w:val="50443B45"/>
    <w:rsid w:val="504F0EE9"/>
    <w:rsid w:val="506A5C79"/>
    <w:rsid w:val="50823959"/>
    <w:rsid w:val="52D81B75"/>
    <w:rsid w:val="54166104"/>
    <w:rsid w:val="55724528"/>
    <w:rsid w:val="56A41850"/>
    <w:rsid w:val="57E276AD"/>
    <w:rsid w:val="611D3678"/>
    <w:rsid w:val="64555B4F"/>
    <w:rsid w:val="64F260BB"/>
    <w:rsid w:val="6BE63ADE"/>
    <w:rsid w:val="6D68758C"/>
    <w:rsid w:val="6E5269DD"/>
    <w:rsid w:val="6EFF25C5"/>
    <w:rsid w:val="7D162B61"/>
    <w:rsid w:val="7D664DC8"/>
    <w:rsid w:val="7F1629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alloon Text"/>
    <w:basedOn w:val="1"/>
    <w:link w:val="12"/>
    <w:autoRedefine/>
    <w:semiHidden/>
    <w:unhideWhenUsed/>
    <w:qFormat/>
    <w:uiPriority w:val="99"/>
    <w:rPr>
      <w:sz w:val="18"/>
      <w:szCs w:val="18"/>
    </w:rPr>
  </w:style>
  <w:style w:type="paragraph" w:styleId="4">
    <w:name w:val="footer"/>
    <w:basedOn w:val="1"/>
    <w:link w:val="11"/>
    <w:autoRedefine/>
    <w:semiHidden/>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autoRedefine/>
    <w:unhideWhenUsed/>
    <w:qFormat/>
    <w:uiPriority w:val="99"/>
    <w:rPr>
      <w:color w:val="0000FF" w:themeColor="hyperlink"/>
      <w:u w:val="single"/>
      <w14:textFill>
        <w14:solidFill>
          <w14:schemeClr w14:val="hlink"/>
        </w14:solidFill>
      </w14:textFill>
    </w:rPr>
  </w:style>
  <w:style w:type="paragraph" w:styleId="9">
    <w:name w:val="List Paragraph"/>
    <w:basedOn w:val="1"/>
    <w:autoRedefine/>
    <w:qFormat/>
    <w:uiPriority w:val="34"/>
    <w:pPr>
      <w:ind w:firstLine="420" w:firstLineChars="200"/>
    </w:pPr>
  </w:style>
  <w:style w:type="character" w:customStyle="1" w:styleId="10">
    <w:name w:val="页眉 Char"/>
    <w:basedOn w:val="7"/>
    <w:link w:val="5"/>
    <w:autoRedefine/>
    <w:semiHidden/>
    <w:qFormat/>
    <w:uiPriority w:val="99"/>
    <w:rPr>
      <w:sz w:val="18"/>
      <w:szCs w:val="18"/>
    </w:rPr>
  </w:style>
  <w:style w:type="character" w:customStyle="1" w:styleId="11">
    <w:name w:val="页脚 Char"/>
    <w:basedOn w:val="7"/>
    <w:link w:val="4"/>
    <w:autoRedefine/>
    <w:semiHidden/>
    <w:qFormat/>
    <w:uiPriority w:val="99"/>
    <w:rPr>
      <w:sz w:val="18"/>
      <w:szCs w:val="18"/>
    </w:rPr>
  </w:style>
  <w:style w:type="character" w:customStyle="1" w:styleId="12">
    <w:name w:val="批注框文本 Char"/>
    <w:basedOn w:val="7"/>
    <w:link w:val="3"/>
    <w:autoRedefine/>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2</Pages>
  <Words>571</Words>
  <Characters>586</Characters>
  <Lines>4</Lines>
  <Paragraphs>1</Paragraphs>
  <TotalTime>1</TotalTime>
  <ScaleCrop>false</ScaleCrop>
  <LinksUpToDate>false</LinksUpToDate>
  <CharactersWithSpaces>587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2022-06-14T02:43:00Z</dcterms:created>
  <dc:creator>USER-</dc:creator>
  <cp:lastModifiedBy>郭方达</cp:lastModifiedBy>
  <dcterms:modified xsi:type="dcterms:W3CDTF">2024-03-11T11:27:50Z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8987649B6CC0491B8B63C1DDFEC5485A_13</vt:lpwstr>
  </property>
</Properties>
</file>